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6A" w:rsidRDefault="00DA7FBE" w:rsidP="00DA7FBE">
      <w:pPr>
        <w:jc w:val="center"/>
        <w:rPr>
          <w:b/>
          <w:u w:val="single"/>
          <w:lang w:val="en-US"/>
        </w:rPr>
      </w:pPr>
      <w:r>
        <w:rPr>
          <w:b/>
          <w:u w:val="single"/>
          <w:lang w:val="en-US"/>
        </w:rPr>
        <w:t>Topic 6: Buoyancy</w:t>
      </w:r>
    </w:p>
    <w:p w:rsidR="00DA7FBE" w:rsidRPr="00D05032" w:rsidRDefault="00DA7FBE" w:rsidP="00D05032">
      <w:pPr>
        <w:ind w:left="360"/>
        <w:rPr>
          <w:lang w:val="en-US"/>
        </w:rPr>
      </w:pPr>
      <w:r w:rsidRPr="00D05032">
        <w:rPr>
          <w:b/>
          <w:u w:val="single"/>
          <w:lang w:val="en-US"/>
        </w:rPr>
        <w:t>Buoyancy:</w:t>
      </w:r>
      <w:r w:rsidRPr="00D05032">
        <w:rPr>
          <w:lang w:val="en-US"/>
        </w:rPr>
        <w:t xml:space="preserve"> </w:t>
      </w:r>
      <w:r w:rsidR="009B6310" w:rsidRPr="00D05032">
        <w:rPr>
          <w:lang w:val="en-US"/>
        </w:rPr>
        <w:t>the tendency for materials to rise or float in a fluid.</w:t>
      </w:r>
    </w:p>
    <w:p w:rsidR="009B6310" w:rsidRDefault="009B6310" w:rsidP="00DA7FBE">
      <w:pPr>
        <w:ind w:left="360"/>
      </w:pPr>
      <w:r>
        <w:rPr>
          <w:b/>
          <w:u w:val="single"/>
          <w:lang w:val="en-US"/>
        </w:rPr>
        <w:t>Buoyant force:</w:t>
      </w:r>
      <w:r>
        <w:rPr>
          <w:b/>
          <w:lang w:val="en-US"/>
        </w:rPr>
        <w:t xml:space="preserve"> </w:t>
      </w:r>
      <w:r>
        <w:t>A force that pushes upward on objects submerged in fluids, (gasses/liquids). It is the anti – gravity force. Pushes against gravity.</w:t>
      </w:r>
      <w:r w:rsidR="00F73EE6">
        <w:t xml:space="preserve"> It is measured in Newtons, (N).</w:t>
      </w:r>
    </w:p>
    <w:p w:rsidR="009B6310" w:rsidRDefault="009B6310" w:rsidP="00B75CF6">
      <w:pPr>
        <w:ind w:left="360"/>
        <w:rPr>
          <w:b/>
          <w:lang w:val="en-US"/>
        </w:rPr>
      </w:pPr>
      <w:r>
        <w:rPr>
          <w:b/>
          <w:lang w:val="en-US"/>
        </w:rPr>
        <w:t>***If the buoyant force on an object is equal to or greater than gravit</w:t>
      </w:r>
      <w:r w:rsidR="00B75CF6">
        <w:rPr>
          <w:b/>
          <w:lang w:val="en-US"/>
        </w:rPr>
        <w:t>ational force/weight</w:t>
      </w:r>
      <w:r>
        <w:rPr>
          <w:b/>
          <w:lang w:val="en-US"/>
        </w:rPr>
        <w:t xml:space="preserve"> the object will float.***</w:t>
      </w:r>
    </w:p>
    <w:p w:rsidR="009B6310" w:rsidRDefault="00876B75" w:rsidP="00B75CF6">
      <w:pPr>
        <w:ind w:left="360"/>
      </w:pPr>
      <w:r w:rsidRPr="00876B75">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74.6pt;margin-top:1.5pt;width:238.15pt;height:16.65pt;z-index:251660288;mso-width-relative:margin;mso-height-relative:margin" filled="f" fillcolor="white [3212]" stroked="f">
            <v:textbox style="mso-next-textbox:#_x0000_s1026">
              <w:txbxContent>
                <w:p w:rsidR="00B75CF6" w:rsidRPr="00B75CF6" w:rsidRDefault="00B75CF6">
                  <w:pPr>
                    <w:rPr>
                      <w:sz w:val="18"/>
                      <w:szCs w:val="18"/>
                      <w:lang w:val="en-US"/>
                    </w:rPr>
                  </w:pPr>
                  <w:r w:rsidRPr="00B75CF6">
                    <w:rPr>
                      <w:sz w:val="18"/>
                      <w:szCs w:val="18"/>
                      <w:lang w:val="en-US"/>
                    </w:rPr>
                    <w:t>Weight = Gravitational Force</w:t>
                  </w:r>
                </w:p>
              </w:txbxContent>
            </v:textbox>
          </v:shape>
        </w:pict>
      </w:r>
      <w:r w:rsidR="009B6310">
        <w:rPr>
          <w:noProof/>
          <w:lang w:eastAsia="en-CA"/>
        </w:rPr>
        <w:drawing>
          <wp:inline distT="0" distB="0" distL="0" distR="0">
            <wp:extent cx="840759" cy="1124782"/>
            <wp:effectExtent l="19050" t="0" r="0" b="0"/>
            <wp:docPr id="1" name="Picture 1" descr="http://sciencewithme.com/wp-content/uploads/2012/01/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withme.com/wp-content/uploads/2012/01/ice.jpg"/>
                    <pic:cNvPicPr>
                      <a:picLocks noChangeAspect="1" noChangeArrowheads="1"/>
                    </pic:cNvPicPr>
                  </pic:nvPicPr>
                  <pic:blipFill>
                    <a:blip r:embed="rId5" cstate="print"/>
                    <a:srcRect/>
                    <a:stretch>
                      <a:fillRect/>
                    </a:stretch>
                  </pic:blipFill>
                  <pic:spPr bwMode="auto">
                    <a:xfrm>
                      <a:off x="0" y="0"/>
                      <a:ext cx="842788" cy="1127497"/>
                    </a:xfrm>
                    <a:prstGeom prst="rect">
                      <a:avLst/>
                    </a:prstGeom>
                    <a:noFill/>
                    <a:ln w="9525">
                      <a:noFill/>
                      <a:miter lim="800000"/>
                      <a:headEnd/>
                      <a:tailEnd/>
                    </a:ln>
                  </pic:spPr>
                </pic:pic>
              </a:graphicData>
            </a:graphic>
          </wp:inline>
        </w:drawing>
      </w:r>
      <w:r w:rsidR="00B75CF6">
        <w:tab/>
      </w:r>
      <w:r w:rsidR="00B75CF6">
        <w:tab/>
      </w:r>
      <w:r w:rsidR="00B75CF6">
        <w:tab/>
        <w:t xml:space="preserve">       </w:t>
      </w:r>
      <w:r w:rsidR="00B75CF6">
        <w:rPr>
          <w:noProof/>
          <w:lang w:eastAsia="en-CA"/>
        </w:rPr>
        <w:drawing>
          <wp:inline distT="0" distB="0" distL="0" distR="0">
            <wp:extent cx="3078038" cy="1508078"/>
            <wp:effectExtent l="19050" t="0" r="8062" b="0"/>
            <wp:docPr id="4" name="Picture 4" descr="https://www.brisbanehotairballooning.com.au/images/buoya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isbanehotairballooning.com.au/images/buoyancy.png"/>
                    <pic:cNvPicPr>
                      <a:picLocks noChangeAspect="1" noChangeArrowheads="1"/>
                    </pic:cNvPicPr>
                  </pic:nvPicPr>
                  <pic:blipFill>
                    <a:blip r:embed="rId6" cstate="print">
                      <a:grayscl/>
                    </a:blip>
                    <a:srcRect/>
                    <a:stretch>
                      <a:fillRect/>
                    </a:stretch>
                  </pic:blipFill>
                  <pic:spPr bwMode="auto">
                    <a:xfrm>
                      <a:off x="0" y="0"/>
                      <a:ext cx="3078715" cy="1508410"/>
                    </a:xfrm>
                    <a:prstGeom prst="rect">
                      <a:avLst/>
                    </a:prstGeom>
                    <a:noFill/>
                    <a:ln w="9525">
                      <a:noFill/>
                      <a:miter lim="800000"/>
                      <a:headEnd/>
                      <a:tailEnd/>
                    </a:ln>
                  </pic:spPr>
                </pic:pic>
              </a:graphicData>
            </a:graphic>
          </wp:inline>
        </w:drawing>
      </w:r>
    </w:p>
    <w:p w:rsidR="00F73EE6" w:rsidRDefault="00F73EE6" w:rsidP="00F06BF5">
      <w:pPr>
        <w:ind w:firstLine="360"/>
      </w:pPr>
      <w:r w:rsidRPr="00C17A07">
        <w:t>Floating occurs when an object is suspended in/on the fluid.</w:t>
      </w:r>
    </w:p>
    <w:p w:rsidR="00C17A07" w:rsidRDefault="00C17A07" w:rsidP="00B75CF6">
      <w:pPr>
        <w:ind w:left="360"/>
      </w:pPr>
      <w:r>
        <w:rPr>
          <w:b/>
          <w:u w:val="single"/>
        </w:rPr>
        <w:t>Average Density:</w:t>
      </w:r>
      <w:r>
        <w:rPr>
          <w:u w:val="single"/>
        </w:rPr>
        <w:t xml:space="preserve"> </w:t>
      </w:r>
      <w:r>
        <w:t>The total mass of all substances divided by total volume. It is useful because it allows objects that would normally sink, (metals), to float. It can also allow floating objects to sink.</w:t>
      </w:r>
    </w:p>
    <w:p w:rsidR="00C17A07" w:rsidRDefault="00C17A07" w:rsidP="00B75CF6">
      <w:pPr>
        <w:ind w:left="360"/>
      </w:pPr>
      <w:r>
        <w:rPr>
          <w:b/>
        </w:rPr>
        <w:t>*** If average density is lower than the fluids density the object will float. If average density is higher than the fluids density the object will sink.***</w:t>
      </w:r>
    </w:p>
    <w:p w:rsidR="00C17A07" w:rsidRDefault="00C17A07" w:rsidP="00F06BF5">
      <w:pPr>
        <w:pBdr>
          <w:top w:val="single" w:sz="4" w:space="1" w:color="auto"/>
          <w:left w:val="single" w:sz="4" w:space="4" w:color="auto"/>
          <w:bottom w:val="single" w:sz="4" w:space="1" w:color="auto"/>
          <w:right w:val="single" w:sz="4" w:space="4" w:color="auto"/>
        </w:pBdr>
        <w:ind w:left="360"/>
      </w:pPr>
      <w:r>
        <w:rPr>
          <w:b/>
        </w:rPr>
        <w:t xml:space="preserve">Archimedes’ Principle: </w:t>
      </w:r>
      <w:r>
        <w:t>The buoyant force acting on an object equals the weight/force of gravity of the fluid displaced by the object.</w:t>
      </w:r>
    </w:p>
    <w:p w:rsidR="00C17A07" w:rsidRDefault="00C17A07" w:rsidP="00F06BF5">
      <w:pPr>
        <w:pBdr>
          <w:top w:val="single" w:sz="4" w:space="1" w:color="auto"/>
          <w:left w:val="single" w:sz="4" w:space="4" w:color="auto"/>
          <w:bottom w:val="single" w:sz="4" w:space="1" w:color="auto"/>
          <w:right w:val="single" w:sz="4" w:space="4" w:color="auto"/>
        </w:pBdr>
        <w:ind w:left="360"/>
      </w:pPr>
      <w:r>
        <w:rPr>
          <w:b/>
        </w:rPr>
        <w:t>***</w:t>
      </w:r>
      <w:r>
        <w:t>The volume of water that is displaced by an object submerged in it is equal to the volume of the object.***</w:t>
      </w:r>
    </w:p>
    <w:p w:rsidR="00B75CF6" w:rsidRPr="00C17A07" w:rsidRDefault="00876B75" w:rsidP="00C17A07">
      <w:pPr>
        <w:ind w:left="360"/>
        <w:rPr>
          <w:b/>
        </w:rPr>
      </w:pPr>
      <w:r w:rsidRPr="00876B75">
        <w:rPr>
          <w:noProof/>
          <w:lang w:val="en-US" w:eastAsia="zh-TW"/>
        </w:rPr>
        <w:pict>
          <v:shape id="_x0000_s1027" type="#_x0000_t202" style="position:absolute;left:0;text-align:left;margin-left:133.45pt;margin-top:37.4pt;width:201.05pt;height:181.6pt;z-index:251662336;mso-width-relative:margin;mso-height-relative:margin">
            <v:textbox style="mso-next-textbox:#_x0000_s1027">
              <w:txbxContent>
                <w:p w:rsidR="00F06BF5" w:rsidRDefault="00F06BF5">
                  <w:r>
                    <w:rPr>
                      <w:noProof/>
                      <w:lang w:eastAsia="en-CA"/>
                    </w:rPr>
                    <w:drawing>
                      <wp:inline distT="0" distB="0" distL="0" distR="0">
                        <wp:extent cx="2287421" cy="2176818"/>
                        <wp:effectExtent l="19050" t="0" r="0" b="0"/>
                        <wp:docPr id="10" name="Picture 10" descr="http://homeiswherethebrewis.files.wordpress.com/2011/03/densit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iswherethebrewis.files.wordpress.com/2011/03/densit24.jpg"/>
                                <pic:cNvPicPr>
                                  <a:picLocks noChangeAspect="1" noChangeArrowheads="1"/>
                                </pic:cNvPicPr>
                              </pic:nvPicPr>
                              <pic:blipFill>
                                <a:blip r:embed="rId7"/>
                                <a:srcRect/>
                                <a:stretch>
                                  <a:fillRect/>
                                </a:stretch>
                              </pic:blipFill>
                              <pic:spPr bwMode="auto">
                                <a:xfrm>
                                  <a:off x="0" y="0"/>
                                  <a:ext cx="2284953" cy="2174469"/>
                                </a:xfrm>
                                <a:prstGeom prst="rect">
                                  <a:avLst/>
                                </a:prstGeom>
                                <a:noFill/>
                                <a:ln w="9525">
                                  <a:noFill/>
                                  <a:miter lim="800000"/>
                                  <a:headEnd/>
                                  <a:tailEnd/>
                                </a:ln>
                              </pic:spPr>
                            </pic:pic>
                          </a:graphicData>
                        </a:graphic>
                      </wp:inline>
                    </w:drawing>
                  </w:r>
                </w:p>
              </w:txbxContent>
            </v:textbox>
          </v:shape>
        </w:pict>
      </w:r>
      <w:r w:rsidR="00C17A07">
        <w:rPr>
          <w:b/>
          <w:u w:val="single"/>
        </w:rPr>
        <w:t>Hydrometer:</w:t>
      </w:r>
      <w:r w:rsidR="00C17A07">
        <w:t xml:space="preserve"> A device used to measure liquid density</w:t>
      </w:r>
      <w:r w:rsidR="00E224B5">
        <w:t xml:space="preserve">. </w:t>
      </w:r>
      <w:r w:rsidR="006460EE">
        <w:t>(Sinks if liquid has a lower density, rises if liquid has a higher density)</w:t>
      </w:r>
    </w:p>
    <w:p w:rsidR="009B6310" w:rsidRDefault="009B6310" w:rsidP="00DA7FBE">
      <w:pPr>
        <w:ind w:left="360"/>
        <w:rPr>
          <w:lang w:val="en-US"/>
        </w:rPr>
      </w:pPr>
    </w:p>
    <w:p w:rsidR="00D05032" w:rsidRDefault="00D05032" w:rsidP="00DA7FBE">
      <w:pPr>
        <w:ind w:left="360"/>
        <w:rPr>
          <w:lang w:val="en-US"/>
        </w:rPr>
      </w:pPr>
    </w:p>
    <w:p w:rsidR="00D05032" w:rsidRDefault="00D05032" w:rsidP="00DA7FBE">
      <w:pPr>
        <w:ind w:left="360"/>
        <w:rPr>
          <w:lang w:val="en-US"/>
        </w:rPr>
      </w:pPr>
    </w:p>
    <w:p w:rsidR="00D05032" w:rsidRDefault="00D05032" w:rsidP="00DA7FBE">
      <w:pPr>
        <w:ind w:left="360"/>
        <w:rPr>
          <w:lang w:val="en-US"/>
        </w:rPr>
      </w:pPr>
    </w:p>
    <w:p w:rsidR="00D05032" w:rsidRDefault="00D05032" w:rsidP="00DA7FBE">
      <w:pPr>
        <w:ind w:left="360"/>
        <w:rPr>
          <w:lang w:val="en-US"/>
        </w:rPr>
      </w:pPr>
    </w:p>
    <w:p w:rsidR="007C7F3A" w:rsidRDefault="007C7F3A" w:rsidP="00DA7FBE">
      <w:pPr>
        <w:ind w:left="360"/>
        <w:rPr>
          <w:lang w:val="en-US"/>
        </w:rPr>
      </w:pPr>
    </w:p>
    <w:p w:rsidR="00D05032" w:rsidRDefault="00D05032" w:rsidP="00DA7FBE">
      <w:pPr>
        <w:ind w:left="360"/>
        <w:rPr>
          <w:lang w:val="en-US"/>
        </w:rPr>
      </w:pPr>
      <w:r>
        <w:rPr>
          <w:lang w:val="en-US"/>
        </w:rPr>
        <w:lastRenderedPageBreak/>
        <w:t>Where you are:</w:t>
      </w:r>
    </w:p>
    <w:p w:rsidR="00D05032" w:rsidRDefault="00D05032" w:rsidP="00DA7FBE">
      <w:pPr>
        <w:ind w:left="360"/>
        <w:rPr>
          <w:lang w:val="en-US"/>
        </w:rPr>
      </w:pPr>
      <w:hyperlink r:id="rId8" w:history="1">
        <w:r w:rsidRPr="00E77BCB">
          <w:rPr>
            <w:rStyle w:val="Hyperlink"/>
            <w:lang w:val="en-US"/>
          </w:rPr>
          <w:t>https://www.youtube.com/watch?v=mM1bAtIQkW4</w:t>
        </w:r>
      </w:hyperlink>
    </w:p>
    <w:p w:rsidR="00D05032" w:rsidRDefault="00D05032" w:rsidP="00DA7FBE">
      <w:pPr>
        <w:ind w:left="360"/>
        <w:rPr>
          <w:lang w:val="en-US"/>
        </w:rPr>
      </w:pPr>
      <w:r>
        <w:rPr>
          <w:lang w:val="en-US"/>
        </w:rPr>
        <w:t>Where you will be:</w:t>
      </w:r>
    </w:p>
    <w:p w:rsidR="00D05032" w:rsidRDefault="00D05032" w:rsidP="00DA7FBE">
      <w:pPr>
        <w:ind w:left="360"/>
        <w:rPr>
          <w:lang w:val="en-US"/>
        </w:rPr>
      </w:pPr>
      <w:hyperlink r:id="rId9" w:history="1">
        <w:r w:rsidRPr="00E77BCB">
          <w:rPr>
            <w:rStyle w:val="Hyperlink"/>
            <w:lang w:val="en-US"/>
          </w:rPr>
          <w:t>https://www.youtube.com/watch?v=OhQFdc1mPUA</w:t>
        </w:r>
      </w:hyperlink>
    </w:p>
    <w:p w:rsidR="00D05032" w:rsidRPr="00D05032" w:rsidRDefault="00D05032" w:rsidP="00D05032">
      <w:pPr>
        <w:rPr>
          <w:lang w:val="en-US"/>
        </w:rPr>
      </w:pPr>
      <w:r>
        <w:rPr>
          <w:lang w:val="en-US"/>
        </w:rPr>
        <w:t xml:space="preserve">Read pages 59 – 69, </w:t>
      </w:r>
      <w:r w:rsidRPr="00D05032">
        <w:rPr>
          <w:lang w:val="en-US"/>
        </w:rPr>
        <w:t>Topic 6 in your textbook</w:t>
      </w:r>
    </w:p>
    <w:p w:rsidR="00D05032" w:rsidRPr="009B6310" w:rsidRDefault="00D05032" w:rsidP="00DA7FBE">
      <w:pPr>
        <w:ind w:left="360"/>
        <w:rPr>
          <w:lang w:val="en-US"/>
        </w:rPr>
      </w:pPr>
    </w:p>
    <w:sectPr w:rsidR="00D05032" w:rsidRPr="009B6310" w:rsidSect="00E20C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266F9"/>
    <w:multiLevelType w:val="hybridMultilevel"/>
    <w:tmpl w:val="65C23E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A7FBE"/>
    <w:rsid w:val="004A6FF3"/>
    <w:rsid w:val="006460EE"/>
    <w:rsid w:val="0065754B"/>
    <w:rsid w:val="007809CD"/>
    <w:rsid w:val="007C7F3A"/>
    <w:rsid w:val="00876B75"/>
    <w:rsid w:val="009B6310"/>
    <w:rsid w:val="00B75CF6"/>
    <w:rsid w:val="00C17A07"/>
    <w:rsid w:val="00CF0D12"/>
    <w:rsid w:val="00D05032"/>
    <w:rsid w:val="00DA7FBE"/>
    <w:rsid w:val="00E20C6A"/>
    <w:rsid w:val="00E224B5"/>
    <w:rsid w:val="00F06BF5"/>
    <w:rsid w:val="00F73E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BE"/>
    <w:pPr>
      <w:ind w:left="720"/>
      <w:contextualSpacing/>
    </w:pPr>
  </w:style>
  <w:style w:type="paragraph" w:styleId="BalloonText">
    <w:name w:val="Balloon Text"/>
    <w:basedOn w:val="Normal"/>
    <w:link w:val="BalloonTextChar"/>
    <w:uiPriority w:val="99"/>
    <w:semiHidden/>
    <w:unhideWhenUsed/>
    <w:rsid w:val="009B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10"/>
    <w:rPr>
      <w:rFonts w:ascii="Tahoma" w:hAnsi="Tahoma" w:cs="Tahoma"/>
      <w:sz w:val="16"/>
      <w:szCs w:val="16"/>
    </w:rPr>
  </w:style>
  <w:style w:type="character" w:styleId="Hyperlink">
    <w:name w:val="Hyperlink"/>
    <w:basedOn w:val="DefaultParagraphFont"/>
    <w:uiPriority w:val="99"/>
    <w:unhideWhenUsed/>
    <w:rsid w:val="00D050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M1bAtIQkW4"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hQFdc1m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2013-02-21T03:02:00Z</dcterms:created>
  <dcterms:modified xsi:type="dcterms:W3CDTF">2015-02-11T04:11:00Z</dcterms:modified>
</cp:coreProperties>
</file>